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F4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center"/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</w:pPr>
      <w:r w:rsidRPr="00682333"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  <w:t xml:space="preserve">Консультация для родителей </w:t>
      </w:r>
    </w:p>
    <w:p w:rsidR="008E72F4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center"/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</w:pPr>
      <w:r w:rsidRPr="00682333"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  <w:t>«Игрушки расскажут о характере взрослого»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center"/>
        <w:rPr>
          <w:rFonts w:ascii="Georgia" w:eastAsia="Times New Roman" w:hAnsi="Georgia" w:cs="Times New Roman"/>
          <w:color w:val="333333"/>
          <w:lang w:eastAsia="ru-RU"/>
        </w:rPr>
      </w:pP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родитель согласится, что предпочтение, которое ребенок отдает какому – виду занятия, либо определенной игрушке, довольно точно отражает особенности его душевного склада. Припомните, каким играм и игрушкам вы в детстве уделяли больше внимания. Психологи считают, что из этого можно сделать вполне определенные выводы о характере взрослого человека.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Пластилин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Конструкторы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Книги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Краски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Железная  дорога.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 расставаний.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Плюшевые  игрушки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Куклы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</w:t>
      </w:r>
      <w:proofErr w:type="spell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судьбою</w:t>
      </w:r>
      <w:proofErr w:type="spell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предназначено изучать человеческую природу.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Солдатики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8E72F4" w:rsidRPr="00682333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Фотоаппарат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принадлежите к тому типу людей, которые желают удержать все впечатления в памяти. Обычно вам трудно выразить своё душевное состояние, вы сильно зависите от оценок окружающих, но слишком самолюбивы, чтобы в этом при</w:t>
      </w:r>
      <w:bookmarkStart w:id="0" w:name="_GoBack"/>
      <w:bookmarkEnd w:id="0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знаться.</w:t>
      </w:r>
    </w:p>
    <w:p w:rsidR="00F65BCE" w:rsidRPr="008E72F4" w:rsidRDefault="008E72F4" w:rsidP="008E72F4">
      <w:pPr>
        <w:shd w:val="clear" w:color="auto" w:fill="FFFFFF" w:themeFill="background1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Мяч</w:t>
      </w: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sectPr w:rsidR="00F65BCE" w:rsidRPr="008E72F4" w:rsidSect="008E72F4">
      <w:pgSz w:w="11906" w:h="16838"/>
      <w:pgMar w:top="568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AE"/>
    <w:rsid w:val="008E72F4"/>
    <w:rsid w:val="00C54AF0"/>
    <w:rsid w:val="00CD6AAE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Company>HP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2021-11-23T06:17:00Z</dcterms:created>
  <dcterms:modified xsi:type="dcterms:W3CDTF">2021-11-23T06:23:00Z</dcterms:modified>
</cp:coreProperties>
</file>